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ZIRAI ORTAKLıK (YARıCıLıK)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ZIRAI ORTAKLIK (YARICILIK)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Arazi Sahibi ile Üretici (Yarıcı)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Arazi sahibi, [ADA/PARSEL] numaralı [YÜZÖLÇÜMÜ] dönüm arazisini, aşağıdaki koşullarla zirai üretim için üreticiye bırakır.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ÜRETIM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Arazide [ÜRÜN] yetiştirilecektir. Ekim-dikim takvimi taraflarca birlikte belirlenir.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PAYLAŞIM ORANI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Elde edilen ürünün %[ORAN]'i arazi sahibine, %[ORAN]'i üreticiye aittir. Paylaşım, hasat sonrası tartım sonuçlarına göre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GIRDI MASRAFLARI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Tohum, gübre, ilaç, sulama ve işçilik masrafları [taraf] tarafından karşılanır. Ortak masraflar Ek-1'de listelenmiştir.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– [BİTİŞ] tarihleri arasında, [ADET] üretim sezonu için geçerlidir.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ARAZININ KULLANIMI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Üretici, araziyi amacı dışında kullanamaz, üçüncü kişilere devredemez, arazide yapı değişikliği yapamaz.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BAKIM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Arazinin ve sulama sisteminin olağan bakımı üreticiye, esaslı onarım arazi sahibine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ORTAK GIDERLER VE VERGILER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Arazi vergisi arazi sahibine, üretimle ilgili diğer giderler [taraf]'a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süre sonunda kendiliğinden sona erer. Erken fesih hâlinde o güne kadarki masraf ve emek karşılığı hesaplanır.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