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YEMEK HIZMETI (CATERING)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YEMEK HIZMETI (CATERING)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Yüklenici (Catering Firması) ile Müşteri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müşterinin [ADRES] adresindeki tesisinde, [KİŞİ] kişilik günlük yemek hizmetini sunar.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MENÜ VE PORSIYON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Menüler aylık olarak önceden onaya sunulur. Öğle yemeği; çorba, ana yemek, yardımcı yemek ve ekmekten oluşur.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HIZMET SAATLERI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Yemek servisi [SAAT ARALIĞI] arasında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Kişi başı günlük yemek bedeli [TUTAR] TL'dir. Aylık faturalama fiili yemek sayısı üzerinden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HIJYEN VE GIDA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Yüklenici; HACCP, ISO 22000 ve ilgili gıda mevzuatına uyar; personelinin sağlık raporlarını güncel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MALZEME VE EKIPMAN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Mutfak ve yemekhane ekipmanı [müşteri / yüklenici] tarafından sağlanır; bakım sorumluluğu [taraf]'a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gıda güvenliği ve hijyen denetimi yapma; numune alma hakkına sahiptir. Numuneler [SÜRE] saklanır.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PERSONEL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 personeli yüklenicinin işçisidir; ücret, SGK ve vergi yükümlülükleri yükleniciye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MEMNUNIYET VE İYILEŞTIRME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aylık memnuniyet anketi yapar; memnuniyet [ORAN]'ın altında kalırsa yüklenici iyileştirme planı sunar.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