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WEB TASARıM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WEB TASARIM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Müşteri ile Yüklenici (Ajans / Serbest Çalışan)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 VE KAPSAM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müşteri için aşağıda belirtilen kapsamda web sitesi tasarımı ve geliştirmesi hizmetini sunar: [sayfa sayısı, özellikler, teknoloji].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TESLIM SÜRESI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Proje, sözleşme imzasından itibaren [SÜRE] iş günü içinde teslim edilir. Müşteri kaynaklı gecikmeler süreye eklenir.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BEDEL VE ÖDEME PLANI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Toplam bedel [TUTAR] TL'dir. Ödeme: %[ORAN] avans, %[ORAN] tasarım onayında, %[ORAN] yayına alma sonrasında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MÜŞTERININ YÜKÜMLÜLÜKLERI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Müşteri; marka materyali, metin içerik, görsel varlık ve geri bildirimi [SÜRE] içinde sağlar.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REVIZYON HAKKI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Fiyata [ADET] tur revizyon dâhildir. Sonraki revizyonlar ek bedelle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FIKRI MÜLKIYET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Bedelin tamamı ödendikten sonra tasarımın kullanım hakkı müşteriye geçer. Yüklenici, açık kaynak ve kendi geliştirdiği genel bileşenlerin haklarını saklı tutar.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KAYNAK KOD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Kaynak kodun teslimi [teslim edilir / edilmez] ve bedeli [durum].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KABUL TESTI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Müşteri, teslim tarihinden itibaren [GÜN] gün içinde inceleme yaparak kabul veya aykırılık bildirir. Sessiz kalma kabul sayılır.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GARANTI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teslimden itibaren [SÜRE] ay boyunca yazılıma ilişkin hataları ücretsiz giderir.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BAKIM VE DESTEK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 sonrası bakım, güncelleme ve barındırma hizmeti ayrı sözleşmeyle düzenlenir.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