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28"/>
          <w:rFonts w:ascii="Calibri" w:hAnsi="Calibri"/>
        </w:rPr>
        <w:t xml:space="preserve">TAşıNMAZ (GAYRIMENKUL) SATış SöZLEşMESI</w:t>
      </w:r>
    </w:p>
    <w:p>
      <w:pPr>
        <w:spacing w:after="24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TAŞINMAZ SATIŞ SÖZLEŞMESİ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Satıcı : [Ad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Alıcı : [Ad Soyad] — T.C. No: [...] — Adres: [...]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SÖZLEŞMENİN KONUSU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[İL/İLÇE], [MAHALLE], [ADA], [PARSEL] ile tapuda kayıtlı, [NİTELİK: konut/daire/arsa/işyeri], [YÜZÖLÇÜMÜ] m² taşınmazın satışıdır.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SATIŞ BEDELİ VE ÖDEME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3.1. Taşınmazın toplam satış bedeli [TUTAR] TL'dir.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3.2. Ödeme planı: [PEŞİN: ... TL satış anında / TAKSİT: ... TL ...]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TAPU DEVRİ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4.1. Tapu devri, [TARİH] tarihinde [TAPU MÜDÜRLÜĞÜ]'nde resmî senet ile yapılacaktır.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4.2. Tapu harcı, vergi ve masraflar [SATICI/ALICI/yarı yarıya] tarafından karşılanacaktır.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TESLİM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5.1. Taşınmaz, tapu devrini izleyen [SÜRE] içinde boş/teslim edilmek üzere alıcıya teslim edilecektir.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BEYANLAR VE GARANTİ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6.1. Satıcı; taşınmaz üzerinde satışa engel ipotek/haciz/şerh bulunmadığını, belediye ve vergi borcu olmadığını beyan eder.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6.2. [Varsa:] Taşınmaz kiracılı ise kira ve tahliye durumu ... olup kiracı durumu alıcıya bildirilmiştir.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CAYMA VE CEZAİ ŞART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7.1. Alıcının sözleşmeden haksız cayması hâlinde ödediği bedel ...; satıcının cayması hâlinde alınan bedel ... iade edilecektir.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8. YÜRÜRLÜK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Bu sözleşme, taraflarca okunup anlaşılarak [TARİH] tarihinde [X] nüsha olarak imzalanmıştır.</w:t>
      </w:r>
    </w:p>
    <w:p>
      <w:pPr>
        <w:spacing w:after="8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SATICI: [Ad Soyad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ALICI: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 ornek sablondur; hukuki islemlerde avukatiniza danisin. —</w:t>
      </w:r>
    </w:p>
    <w:sectPr>
      <w:pgSz w:w="11906" w:h="16838"/>
      <w:pgMar w:top="1134" w:right="1134" w:bottom="1134" w:left="1134" w:header="720" w:footer="720" w:gutter="0"/>
    </w:sectPr>
  </w:body>
</w:document>
</file>