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28"/>
          <w:rFonts w:ascii="Calibri" w:hAnsi="Calibri"/>
        </w:rPr>
        <w:t xml:space="preserve">REKLAM HIZMET SöZLEşMESI</w:t>
      </w:r>
    </w:p>
    <w:p>
      <w:pPr>
        <w:spacing w:after="24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REKLAM HIZMET SÖZLEŞMESI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Taraflar: Reklam Ajansı (Yüklenici) ile Reklam Veren (Müşteri) arasında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Tarih: [GG.AA.YYYY]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Yer: [İL]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KONU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Yüklenici, müşterinin [ÜRÜN/MARKA] için reklam kampanyasının kreatif üretimi, medya planlaması ve yayın takibini yürütür.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KAMPANYA KAPSAMI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Kampanya süresi [BAŞLANGIÇ] – [BİTİŞ]. Kullanılacak mecralar ve bütçe dağılımı Ek-1'deki medya planındadır.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BÜTÇE VE BEDEL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Medya bütçesi [TUTAR] TL, ajans hizmet bedeli [TUTAR] TL veya medya bütçesinin %[ORAN]'idir.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ÖDEME PLANI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Medya bütçesi yayın öncesi [ORAN]'ı avans olarak, kalanı yayın sonrası ödenir.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5. TESLIM EDILEBILIRLER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Teslimler: kreatif tasarımlar, metin yazarlığı, yayın planı, haftalık performans raporu.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6. REVIZYON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Her kreatif için [ADET] tur revizyon dâhildir; sonrası ek bedelle yapılır.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7. FIKRI MÜLKIYET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Bedel tamamen ödendikten sonra kampanya kreatiflerinin kullanım hakkı müşteriye geçer. Ajans, çalışmayı portfolyosunda gösteremez.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8. PERFORMANS ÖLÇÜMÜ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Performans; erişim, tıklama, dönüşüm ve maliyet metrikleriyle ölçülür ve haftalık raporlanır.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9. HEDEF TAAHHÜDÜ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Yüklenici, [belirtilen] hedefleri taahhüt [eder / etmez]. Taahhüt varsa karşılanmaması hâlinde [yaptırım].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10. SONA ERME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Taraflar [SÜRE] önel ile feshedebilir; yayında olan reklamların durdurulması hâlinde mecralara ödenen bedel müşteriye aittir.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11. UYUŞMAZLIK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mahkemeleri yetkilidir.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İŞBU SÖZLEŞME, 11 maddeden oluşmakta olup taraflarca okunarak karşılıklı imzalanmıştır.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Taraf 1: ____________________     Taraf 2: ____________________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___________________     Ad Soyad: ___________________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İmza: _______________________     İmza: _______________________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• Ek-1: Taraflara ait belgeler ve listeler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 ornek sablondur; hukuki islemlerde avukatiniza danisin. —</w:t>
      </w:r>
    </w:p>
    <w:sectPr>
      <w:pgSz w:w="11906" w:h="16838"/>
      <w:pgMar w:top="1134" w:right="1134" w:bottom="1134" w:left="1134" w:header="720" w:footer="720" w:gutter="0"/>
    </w:sectPr>
  </w:body>
</w:document>
</file>