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PERSONEL TAşıMA (SERVIS) HIZMET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PERSONEL TAŞIMA (SERVIS) HIZMET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Hizmet Veren (Taşıma Firması) ile Müşteri (İşveren)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Yüklenici, müşterinin personelini aşağıdaki güzergâhlarda ve saatlerde taşımayı üstlenir.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GÜZERGÂH VE SAATLER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Güzergâhlar ve sefer saatleri Ek-1'deki çizelgede belirtilmiştir.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ARAÇLAR VE KAPASITE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Kullanılacak araçlar [ADET] adet olup her araç en az [KAPASİTE] kişiliktir. Araçlar [YAŞ] yaşından büyük olmaz.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SÜRÜCÜLER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Sürücüler; ilgili sınıf ehliyet, SRC belgesi ve psikoteknik belgesine sahiptir. Yüklenici belgelerin güncelliğinden sorumludur.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ÜCRET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Aylık hizmet bedeli [TUTAR] TL + KDV olup her ayın [GÜN]'ünde fatura karşılığı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GÜVENLIK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Yüklenici, araçların bakımını düzenli yapar; koltuk sigortası ve zorunlu sigortaları güncel tutar. Personel güvenliği önceliklidir.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SORUMLULUK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Taşıma sırasında oluşacak kaza ve zararlarda yüklenici, sigorta kapsamı dışındaki sorumluluğu üstlenir.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SERVIS DEĞIŞIKLIKLERI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Güzergâh veya saat değişiklikleri en az [SÜRE] önce yazılı bildirilir.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DENETIM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Müşteri, araç ve sürücü belgelerini her zaman denetleme hakkına sahiptir.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[SÜRE] önel ile feshedebilir.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