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ÖDüNç PARA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PARA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Veren: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Alan: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veren; ödünç alana [TUTAR YAZIYLA] ([TUTAR RAKAMLA] TL) ödünç para vermiştir. Ödünç alan, işbu tutarı aşağıdaki koşullarla geri ödemeyi kabul ve taahhüt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ÖDEME (TESLİM)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tutarı, sözleşmenin imzalandığı tarihte [BANKA HESABI: IBAN] üzerinden ödünç alana teslim edilmiştir. Teslim, ödeme dekontuyla belgelenir.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GERİ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tutarı; [VADE/TAKSİT PLANI: örn. [TARİH] tarihinde tek seferde / her ayın [GÜN]'ünde [TUTAR] TL taksitle] geri ödenecektir. Ödemeler [BANKA] hesabına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FAİZ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ödünç bedeli için [FAİZ: yıllık %... / faiz yok] kararlaştırmıştır.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TEMERRÜT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alan, vadesinde ödeme yapmazsa; ödenmeyen tutar için [vade tarihinden itibaren yasal temerrüt faizi / kararlaştırılan faiz] işler ve ödünç veren tüm alacağın muaccel olmasını isteyebilir.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ve İcra Daireleri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VEREN: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ÖDÜNÇ ALAN: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