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KONUT KIRA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KONUT KİRA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Kiraya Veren (Mal Sahibi): [Ad Soyad] — T.C. No: [T.C.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Kiracı: [Ad Soyad] — T.C. No: [T.C.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Aşağıdaki maddelerin taraflarca okunup kabul edildiği ve işbu sözleşmenin [TARİH] tarihinde imzalandığı kabul edilmiştir.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Kiraya veren; [ADRES] adresindeki [daire no / bağımsız bölüm] konutunu, mesken olarak kullanılmak üzere kiracıya kiraya vermeyi, kiracı da bu konutu kiralayarak aylık kira bedelini ödemeyi kabul ve taahhüt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KİRA BEDELİ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Aylık kira bedeli [TUTAR] TL'dir. Kira bedeli, her ayın [GÜN]'üne kadar [BANKA HESABI/NAKİT] yöntemiyle ödenir. Ödemeye ilişkin dekont/ödeme belgesi ispat aracıdır.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GÜVENCE (DEPOZİTO)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Kiracı, sözleşme imzasında kiraya verene [TUTAR] TL güvence (depozito) bedeli ödemiştir. Depozito, sözleşmenin sona ermesi ve kiralananın tahliyesi sonrasında kira ve hasar alacakları mahsup edilerek kiracıya iade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KİRA ARTIRIMI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kira bedelinin her yıl sözleşmenin yenilendiği tarihte [ORAN: %... / TÜFE] oranında artırılmasını kararlaştırmıştır. Kanuni sınırların üzerinde artış yapılamaz.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KİRALANANIN KULLANIMI VE BAKIMI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Kiracı, konutu özenle kullanır; olağan kullanımdan kaynaklanan eksiklikleri kiraya verene bildirir. Olağan bakım ve küçük onarımlar kiracıya, büyük onarımlar kiraya verene aittir. Kiracı, konutta [kiraya verenin yazılı izni olmadan] tadilat yapamaz, konutu başkasına devredemez veya alt kiraya veremez.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AİDAT VE GİDERLER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[Varsa] Apartman/yönetim aidatı [kiraya veren/kiracı] tarafından ödenir. Elektrik, su, doğalgaz, internet gibi tüketim giderleri kiracıya aittir.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SÖZLEŞMENİN SÜRESİ VE FESHİ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[SÜRE: 1 YIL] sürelidir. Süre sonunda taraflar fesih bildiriminde bulunmazsa sözleşme aynı koşullarla birer yıl yenilenir. Türk Borçlar Kanunu'ndaki fesih ve tahliye hükümleri saklıdır.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9.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sözleşmeden doğan uyuşmazlıklarda [İL] Mahkemeleri ve İcra Daireleri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10. EK HÜKÜMLER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eşyalı kiralama, evcil hayvan, boya-badana gibi özel hükümler]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[2] nüsha olarak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KİRAYA VEREN: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KİRACI: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