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KEFILLI KONUT KIRA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KEFILLI KONUT KIRA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Kiraya Veren, Kiracı ve Kefil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VE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veren, aşağıda adresi yazılı konutu kiracıya kiralamış; kefil, kiracının sözleşmeden doğan borçlarına kefil olmuştur.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KIRA SÜRESI VE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süresi [BAŞLANGIÇ] – [BİTİŞ] tarihleri arasındadır. Aylık kira bedeli [TUTAR] TL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KEFALETIN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Kefil, kiracının kira bedeli, aidat, gecikme faizi ve sözleşmeden doğan diğer borçlarına [TUTAR] TL üst sınırına kadar kefildir. Kefalet, kefalet sözleşmesinin geçerlilik şartlarına uygun olarak yazılı biçimde ve kefilin el yazısıyla verilmiştir.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KEFALET TÜRÜ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Kefalet, adi kefalet değil MÜTESELSİL kefalettir. Alacaklı, kiracıya başvurmadan doğrudan kefilden talepte bulunabilir.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KEFILIN SORUMLULUĞUNUN SINIRI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Kefil, kefalet üst sınırını aşan tutarlardan sorumlu değildir.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DEPOZITO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 [TUTAR] TL depozito öder.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SÖZLEŞMENIN SONA ERMESI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Kiracının kira bedelini iki haklı ihtar sonrasında ödememesi hâlinde kiraya veren sözleşmeyi sona erdirebilir ve kefile başvurabilir.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8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