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28"/>
          <w:rFonts w:ascii="Calibri" w:hAnsi="Calibri"/>
        </w:rPr>
        <w:t xml:space="preserve">İşYERI DEVIR SöZLEşMESI ÖRNEğI (WORD İNDIR)</w:t>
      </w:r>
    </w:p>
    <w:p>
      <w:pPr>
        <w:spacing w:after="24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İŞYERİ DEVİR SÖZLEŞMESİ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Devreden: [Ad Soyad / Unvan] — Vergi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Devralan: [Ad Soyad / Unvan] — Vergi No: [...] — Adres: [...]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DEVİR KONUSU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Devreden; [İŞYERİ ADI VE ADRESİ] adresindeki işyerini, aşağıda listelenen unsurlarıyla birlikte devralana devreder: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- Demirbaş ve ekipman listesi: [EK-1]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- Stok listesi: [EK-2]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- [Varsa: marka/ticari unvan, müşteri portföyü, kira sözleşmesi hakları]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DEVİR BEDELİ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Devir bedeli [TUTAR] TL'dir. Ödeme; [PEŞİN / TAKSİT PLANI] olarak yapılır. Devir bilançosu ve envanter listeleri eklerde sunulmuştur.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BORÇ VE YÜKÜMLÜLÜKLER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Devreden; işyerinin devir tarihinden önceki borç ve yükümlülüklerini beyan eder. [Ticari işletme devri kapsamında devralan, devir bilançosunda yer alan borçlardan kural olarak sorumludur; taraflar bu sorumluluğun kapsamını aşağıdaki şekilde kararlaştırmıştır: ...]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ÇALIŞANLAR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İşyerinde çalışan işçilerin iş sözleşmeleri, kıdem süreleriyle birlikte devralana geçer (4857/6). İşçi alacaklarından devralan da sorumludur.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KİRA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İşyeri kiralık ise; kira sözleşmesinin devri için mal sahibinin yazılı rızası alınmıştır [EK-3].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7. UYUŞMAZLIK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Uyuşmazlıklarda [İL] Mahkemeleri yetkilidir.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İşbu sözleşme 2 nüsha düzenlenmiş, taraflarca imzalanmıştır.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DEVREDEN: [Ad Soyad / Kaşe / 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DEVRALAN: [Ad Soyad / Kaşe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 ornek sablondur; hukuki islemlerde avukatiniza danisin. —</w:t>
      </w:r>
    </w:p>
    <w:sectPr>
      <w:pgSz w:w="11906" w:h="16838"/>
      <w:pgMar w:top="1134" w:right="1134" w:bottom="1134" w:left="1134" w:header="720" w:footer="720" w:gutter="0"/>
    </w:sectPr>
  </w:body>
</w:document>
</file>