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FINANSAL KIRALAMA (LEASING)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FINANSAL KIRALAMA (LEASING)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Kiralayan (Finansal Kiralama Şirketi) ile Kiracı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Kiralayan, aşağıda belirtilen malı satın alarak kiracıya finansal kiralama yoluyla teslim eder; kiracı kira bedellerini ödemeyi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KIRALANANIN TANIMI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Mal: [AÇIKLAMA], Marka/Model: [ ], Seri No: [ ], Bedel: [TUTAR] TL.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 BEDELI VE PLANI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[ADET] taksitte aylık [TUTAR] TL ödenir. Ödeme tarihleri Ek-1'deki plan tablosundadır.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MÜLKIYET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Mülkiyet kiralayanda kalır; kiracı yalnızca zilyetliğe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RIZIKO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Malın hasar ve ziya rizikosu teslimle birlikte kiracıya geçer.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BAKIM VE SIGORTA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Malın bakımı, onarımı ve sigortası kiracıya aittir; sigorta kiralayan lehine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KULLANIM VE DEVIR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malı sözleşme amacı dışında kullanamaz, kiralayanın izni olmadan devredemez.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süresi sonunda kiracı, malı [satın alma opsiyonu bedeli] ile devralabilir veya iade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TEMERRÜT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 bedelinin ödenmemesi hâlinde kiralayan sözleşmeyi feshedip malı geri isteyebilir; ödenmiş kira bedelleri iade edilmez.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TESCIL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Finansal kiralama sözleşmesi, kiralayanın talebi hâlinde özel sicile tescil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