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ETKINLIK ORGANIZASYON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ETKINLIK ORGANIZASYON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Organizatör (Yüklenici) ile Müşteri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müşterinin talebi üzerine [ETKİNLİK ADI] etkinliğinin organizasyonunu üstlenir.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ETKINLIK BILGILERI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[TARİH], Yer: [MEKÂN], Katılımcı sayısı: [ADET].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HIZMET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Kapsam: mekân kiralama, dekorasyon, ses-ışık sistemi, ikram, sunuculuk, fotoğraf-video ve [diğer]. Ayrıntılı liste Ek-1'dedir.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BEDEL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 bedel [TUTAR] TL + KDV'dir. Ödeme: %[ORAN] sözleşme imzasında, %[ORAN] etkinlikten [GÜN] gün önce, kalan etkinlik sonrasında.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MÜŞTERININ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Müşteri; katılımcı sayısı, oturma düzeni ve özel talepleri etkinlikten [GÜN] gün önce yazılı bildirir.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DEĞIŞIKLIKLER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Katılımcı sayısındaki artışlar, [SÜRE] öncesine kadar ve maliyet farkı ile karşılanmak kaydıyla yapılabilir.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İPTAL KOŞULLARI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Etkinlikten [SÜRE] önce iptalde avans iade edilir; sonrasındaki iptallerde avans yanar ve yapılan masraflar tahsil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SORUMLULUK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Mücbir sebep hâlinde etkinlik ertelenir; taraflar masrafların paylaşımını müzakere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GÖRSEL KULLANIM HAKKI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Etkinlikte üretilen fotoğraf ve videoların kullanım hakkı [taraf]'a aittir; kişisel veriler KVKK'ya uygun işlenir.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yazılı anlaşmayla sözleşmeyi sona erdirebilir.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