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200"/>
      </w:pPr>
    </w:p>
    <w:p>
      <w:pPr>
        <w:jc w:val="center"/>
        <w:spacing w:after="120" w:line="300" w:lineRule="auto"/>
      </w:pPr>
      <w:r>
        <w:rPr>
          <w:b/>
          <w:sz w:val="28"/>
          <w:rFonts w:ascii="Calibri" w:hAnsi="Calibri"/>
        </w:rPr>
        <w:t xml:space="preserve">ADI ORTAKLıK SöZLEşMESI ÖRNEğI</w:t>
      </w:r>
    </w:p>
    <w:p>
      <w:pPr>
        <w:spacing w:after="24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ADİ ORTAKLIK SÖZLEŞMESİ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ORTAKLAR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[Ad Soyad] — T.C. No: [...] — Adres: [...]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[Ad Soyad] — T.C. No: [...] — Adres: [...]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AMAÇ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Ortaklar; [AMAÇ: örn. [SEKTÖR] alanında üretim/satış/danışmanlık faaliyeti yürütmek] amacıyla işbu adi ortaklık sözleşmesini kurmuşlardır.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3. SERMAYE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Ortakların koydukları sermaye ve paylar: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1. Ortak [ADI]: [SERMAYE: tutar/mal/emek] — Pay oranı: [%X]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2. Ortak [ADI]: [SERMAYE] — Pay oranı: [%X]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4. KAR VE ZARAR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Ortaklığın kar ve zararı, ortakların pay oranlarına göre paylaşılır. Kar, [hesap dönemi sonunda / yıllık] dağıtılır; aksi kararlaştırılmadıkça ortaklar kar payını ancak ortaklık borçları ödendikten sonra alır.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5. YÖNETİM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Ortaklığı [ORTAK ADI / BİRLİKTE] yönetir. Olağan işler yönetici ortakça yürütülür; olağanüstü işlemler için [OY BİRLİĞİ / ÇOĞUNLUK] kararı aranır.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6. BANKA VE İMZA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Ortaklık hesapları [BANKA/ŞUBE]'da açılır; hesap üzerinde [ORTEKLARIN İMZA YETKİSİ] geçerlidir.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7. AYRILMA VE FESİH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Bir ortak; [BİLDİRİM SÜRESİ] önceden yazılı bildirimle ortaklıktan ayrılabilir. Ayrılan ortağın payı, [hesap/ekspertiz] ile belirlenen değer üzerinden ödenir. Ortaklık; ortakların kararı, amacın gerçekleşmesi veya TBK'daki diğer hâllerde sona erer.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8. UYUŞMAZLIK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Uyuşmazlıklarda [İL] Mahkemeleri yetkilidir.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İşbu sözleşme [2] nüsha düzenlenmiş, taraflarca okunarak imzalanmıştır.</w:t>
      </w:r>
    </w:p>
    <w:p>
      <w:pPr>
        <w:spacing w:after="80"/>
      </w:pP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[TARİH]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ORTAK 1: [Ad / İmza]</w:t>
      </w:r>
    </w:p>
    <w:p>
      <w:pPr>
        <w:spacing w:after="120" w:line="300" w:lineRule="auto"/>
      </w:pPr>
      <w:r>
        <w:rPr>
          <w:sz w:val="22"/>
          <w:rFonts w:ascii="Calibri" w:hAnsi="Calibri"/>
        </w:rPr>
        <w:t xml:space="preserve">ORTAK 2: [Ad / İmza]</w:t>
      </w:r>
    </w:p>
    <w:p>
      <w:pPr>
        <w:spacing w:after="120"/>
      </w:pPr>
    </w:p>
    <w:p>
      <w:pPr>
        <w:jc w:val="center"/>
        <w:spacing w:after="120" w:line="300" w:lineRule="auto"/>
      </w:pPr>
      <w:r>
        <w:rPr>
          <w:sz w:val="18"/>
          <w:rFonts w:ascii="Calibri" w:hAnsi="Calibri"/>
        </w:rPr>
        <w:t xml:space="preserve">— Bu metin ornek sablondur; hukuki islemlerde avukatiniza danisin. —</w:t>
      </w:r>
    </w:p>
    <w:sectPr>
      <w:pgSz w:w="11906" w:h="16838"/>
      <w:pgMar w:top="1134" w:right="1134" w:bottom="1134" w:left="1134" w:header="720" w:footer="720" w:gutter="0"/>
    </w:sectPr>
  </w:body>
</w:document>
</file>