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ZINA NEDENIYLE BOşANMA DAVA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Zina Nedeniyle Boşanma Dava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ZİNA NEDENİYLE BOŞANMA DAVA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Zina sebebine dayalı boşanma (TMK madde 161).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evlilik birliği halen devam etmektedir.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Davalı eş; [TARİH ARALIĞI] tarihlerinde [KİŞİ ADI/SOYADI] ile evlilik dışı cinsel ilişki kurmuş, bu ilişki [DELİL: mesaj kayıtları, tanık anlatımları, konaklama kayıtları vb.] ile sabittir.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Davacı, zina olgusunu [ÖĞRENME TARİHİ] tarihinde öğrenmiş olup dava yasal süresi içinde açılmıştır.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Davalının eylemleri evlilik birliğinin devamını imkânsız hâle getirmiştir.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161, 174, 175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mesaj/iletişim kayıtları, konaklama kayıtları, [varsa] kamera görüntüleri.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 ZİNASI nedeniyle tarafların BOŞANMALARINA; davalının kusurlu olması sebebiyle uygun miktarda maddi ve manevi tazminata, yoksulluk nafakasına hükmedilmesine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