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ZINA NEDENIYLE BOşANMA DAVA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Zina Nedeniyle Boşanma Dava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ZİNA NEDENİYLE BOŞANMA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Zina sebebine dayalı boşanma (TMK madde 161).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[EVLİLİK TARİHİ] tarihinde evlenmiş olup evlilik birliği halen devam etmektedir.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 eş; [TARİH ARALIĞI] tarihlerinde [KİŞİ ADI/SOYADI] ile evlilik dışı cinsel ilişki kurmuş, bu ilişki [DELİL: mesaj kayıtları, tanık anlatımları, konaklama kayıtları vb.] ile sabittir.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Davacı, zina olgusunu [ÖĞRENME TARİHİ] tarihinde öğrenmiş olup dava yasal süresi içinde açılmıştır.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Davalının eylemleri evlilik birliğinin devamını imkânsız hâle getirmiştir.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161, 174, 175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 beyanları, mesaj/iletişim kayıtları, konaklama kayıtları, [varsa] kamera görüntüleri.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Davalının ZİNASI nedeniyle tarafların BOŞANMALARINA; davalının kusurlu olması sebebiyle uygun miktarda maddi ve manevi tazminata, yoksulluk nafakasına hükmedilmesine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