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RUHSATA AYKıRıLığıN GIDERILMESI SONRASı İSKâN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Ruhsata Aykırılığın Giderilmesi Sonrası İskân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[ADRES] adresindeki yapı için iskân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[ADRES] adresinde bulunan ve [RUHSAT NO] sayılı ruhsat kapsamında inşa edilen yapıda, [TARİH] tarihli yerinde inceleme sırasında tespit edilen [AYKIRILIK TANIMI] aykırılığı tarafımızca giderilmiştir.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Aykırılığın giderildiğine ilişkin [FENNİ MESUL / YAPI DENETİM] raporu dilekçem ekinde sunulmuştur. Söz konusu yapı için yapı kullanma izin belgesinin düzenlenmesini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bilgilerinize sunarım.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 — T.C. No: [T.C. NO] — 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Fenni mesul / yapı denetim uygunluk raporu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Aykırılığın giderildiğine dair fotoğraflar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Onaylı tadilat projesi (varsa)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