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CEZASıNA İTIRAZ (UZLAşMA) DILEKçESI NASıL YAZıLıR? (VUK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Vergi Cezasına İtiraz (Uzlaşma)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VERGİ CEZASINA İTİRAZ (UZLAŞMA)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[VERGİ DAİRESİ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[İHBARNAME NO] sayılı vergi/ceza ihbarnamesi ile kesilen [CEZA TÜRÜ: vergi ziyaı / usulsüzlük / özel usulsüzlük] cezasına karşı UZLAŞMA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düzenlenen [TARİH] tarihli ihbarname ile [TUTAR] TL tutarında ceza kesilmiştir.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[CEZANIN HAKSIZLIĞI/GEREKÇE: örn. Söz konusu işlemler yasal kayıtlara uygun olarak yerine getirilmiştir / cezanın dayanağı eksik incelemeye dayanmaktadır / kast bulunmamaktadır].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Vergi Usul Kanunu'nun uzlaşma hükümleri uyarınca, cezanın uzlaşma kapsamında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Uzlaşma komisyonu önünde dinlenilmek ve uzlaşma görüşmesi yapılmak üzere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İhbarname, ilgili kayıt ve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