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VASI TAYINI DAVASı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Vasi Tayini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VASİ TAYİNİ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Sulh Hukuk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 : [Ad Soyad] — T.C. No: [...] — Adres: [...] — [İlgisi: eşi / kan hısımı / kayyım vb.]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KISITLI ADAYI : [Ad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Kısıtlı adayına vasi atanması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Kısıtlı adayı; [KISITLAMA NEDENİ: akıl hastalığı / akıl zayıflığı / savurganlık / alkol veya uyuşturucu bağımlılığı / kötü yönetim / [SÜRE] hapis cezası vb.] nedeniyle işlerini görmekten yoksundur.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[Sağlık raporu hâlinde:] [HASTANE]'nin [TARİH] tarihli ve [RAPOR NO] sayılı sağlık kurulu raporuyla akıl hastalığı/akıl zayıflığı belgelenmiştir (rapor ekte).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Kısıtlı adayının [malvarlığı ve gelir bilgileri: taşınmazları, maaşı, banka hesapları vb.] bulunmaktadır ve menfaatlerinin korunması için yasal temsilci atanması zorunludur.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Vasi olarak; [ÖNERİLEN KİŞİ Ad Soyad, yakınlığı ve muvafakati] önerilir.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TMK madde 405-409, 414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Kısıtlı adayının KISITLANMASINA ve kendisine VASİ ATANMASINA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Sağlık kurulu raporu, nüfus kaydı, malvarlığı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