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VASI TAYINI DAVASı DILEKçESI NASıL YAZıLıR? (TMK 405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Vasi Tayini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VASİ TAYİNİ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Sulh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: [Ad Soyad] — T.C. No: [...] — Adres: [...] — [İlgisi: eşi / kan hısımı / kayyım vb.]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KISITLI ADAYI : [Ad Soyad]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Kısıtlı adayına vasi atanması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Kısıtlı adayı; [KISITLAMA NEDENİ: akıl hastalığı / akıl zayıflığı / savurganlık / alkol veya uyuşturucu bağımlılığı / kötü yönetim / [SÜRE] hapis cezası vb.] nedeniyle işlerini görmekten yoksundur.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[Sağlık raporu hâlinde:] [HASTANE]'nin [TARİH] tarihli ve [RAPOR NO] sayılı sağlık kurulu raporuyla akıl hastalığı/akıl zayıflığı belgelenmiştir (rapor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Kısıtlı adayının [malvarlığı ve gelir bilgileri: taşınmazları, maaşı, banka hesapları vb.] bulunmaktadır ve menfaatlerinin korunması için yasal temsilci atanması zorunludur.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Vasi olarak; [ÖNERİLEN KİŞİ Ad Soyad, yakınlığı ve muvafakati] önerilir.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405-409, 414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Kısıtlı adayının KISITLANMASINA ve kendisine VASİ ATANMASINA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Sağlık kurulu raporu, nüfus kaydı, malvarlığı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