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GENEL ÜCRETSIZ İZIN (İş KANUNU M.14)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Genel Ücretsiz İzin (İş Kanunu m.14)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ÜCRETSİZ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 / TC no]); [GEREKÇE: örn. ailevi nedenler / sağlık süreci / kişisel işlerim] nedeniyle, 4857 sayılı İş Kanunu'nun 14. maddesi uyarınca [BAŞLANGIÇ TARİHİ] - [BİTİŞ TARİHİ] tarihleri arasında [SÜRE: örn. 1 ay] ücretsiz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İzin sürem sonunda [DÖNÜŞ TARİHİ] tarihinde görevime döneceğimi bildirir, talebimin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