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TüKETICI HAKEM HEYETINE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Ayıplı Ürün Bedel İadesi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TÜKETİCİ HAKEM HEYETİ BAŞVURU DİLEKÇESİ (AYIPLI MAL)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[TÜKETİCİ HAKEM HEYETİ BAŞKANLIĞI'NA / İL TARIM VE ORMAN / TİCARET İL MÜDÜRLÜĞÜ] — [İL/İLÇE]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(TÜKETİCİ):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(SATICI): [İşletme Unvanı]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Ayıplı ürün nedeniyle bedel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[SATIN ALMA TARİHİ] tarihinde, [ÜRÜN ADI/MARKA/MODEL] ürününü [ÜRÜN BEDELİ] TL bedelle satın aldım ([fatura no]).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Ürün, tesliminden kısa süre sonra [AYIBIN TANIMI: örn. çalışmıyor / hasarlı çıktı / ayıplı] hâlde olduğu anlaşılmıştır.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[BİLDİRİM TARİHİ] tarihinde satıcıya yazılı/sözlü bildirimde bulundum; talebim [reddedildi / 30 gün içinde cevaplanmadı].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6502 sayılı Kanun'un 8-11. maddeleri uyarınca tüketici olarak öncelikle &lt;strong&gt;bedel iadesi&lt;/strong&gt; talebimi kullanıyorum.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Fatura, garanti belgesi, [varsa] servis tutanağı, yazışma kayıtları, ürün fotoğrafları.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İSTEM: Tarafıma ödediğim [ÜRÜN BEDELİ] TL'nin iadesine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Abonelik/Hizmet Ücreti İadesi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TÜKETİCİ HAKEM HEYETİ BAŞVURU DİLEKÇESİ (ABONELİK / HİZMET)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[TÜKETİCİ HAKEM HEYETİ BAŞKANLIĞI] — [İL/İLÇE]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[Adınız Soyadınız] — T.C. No: [T.C. Kimlik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TARAF: [Firma Unvanı]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[HİZMET TÜRÜ: örn. internet aboneliği] nedeniyle haksız yere tahsil edilen bedelin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[FİRMA] ile [HİZMET] sözleşmesi imzaladım.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[SORUNUN ANLATIMI: örn. Taahhüt bitiminden sonra da ek ücretler tahsil edilmiş / sözleşme şartlarına aykırı davranılmış / hizmet kesintili verilmiştir.]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[BİLDİRİM TARİHİ] tarihinde firmaya başvurdum; sorunum [giderilmedi / talebim reddedildi].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6502 sayılı Kanun'un abonelik sözleşmelerine ilişkin hükümleri uyarınca haksız tahsil edilen [TUTAR] TL'nin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Sözleşme, faturalar, ödeme dekontları, yazışmalar.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İSTEM: Haksız tahsil edilen [TUTAR] TL'nin tarafıma iadesine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