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TRAFIK SIGORTASı TAZMINAT BAşVURU DILEKçESI NASıL YAZıLıR? (KTK 97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Trafik Sigortası Tazminat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TRAFİK SİGORTASI TAZMİNAT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[SİGORTA ŞİRKETİ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(Zarar Gören)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KAZAYA KARIŞAN ARAÇ : [PLAKA] — Poliçe No: [...] — [Varsa: Sigortalı: 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[KAZA TARİHİ] tarihli trafik kazası nedeniyle trafik sigortası kapsamında tazminat başvurusu (KTK 97).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[KAZA TARİHİ] tarihinde [YER]'de meydana gelen trafik kazasında; [PLAKA] plakalı aracın sürücüsü %[ORAN] kusurludur (kaza tespit tutanağı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Kaza sonucu başvuran; [ZARAR: yaralanma ve tedavi giderleri / sürekli iş göremezlik / araç hasarı / vefat nedeniyle destekten yoksun kalma] zararına uğramıştır.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Zararın karşılığı olarak [TUTAR] TL tazminatın, poliçe limiti kapsamında ödenmesini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Başvurumun 15 gün içinde sonuçlandırılmaması hâlinde; yasal yollara başvuracağımı ve temerrüt faizi talep edeceğimi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Kaza tespit tutanağı, raporlar, masraf belgeleri,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