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İDARI MAKAMA İPTAL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İdari Makama İptal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TRAFİK CEZASI İPTAL TALEBİ (İDARİ MAKAMA DİLEKÇE)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Emniyet Müdürlüğü / Trafik Denetleme Şube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Plaka: [PLAKA] — Sürücü/T.C.: [Adınız Soyadınız / T.C.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[TUTANAK TARİHİ] tarihli ve [TUTANAK NO] sayılı ceza tutanağı hakkında; [GEREKÇE] nedeniyle cezanın haksız olduğunu düşünüyorum.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 A DELİL AÇIKLAMASI]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Tutanağın iptali için gereğinin yapılmasını; aksi hâlde yasal süresi içinde sulh ceza hâkimliğine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