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2. ÖRNEK: İDARI MAKAMA İPTAL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İdari Makama İptal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TRAFİK CEZASI İPTAL TALEBİ (İDARİ MAKAMA DİLEKÇE)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Emniyet Müdürlüğü / Trafik Denetleme Şube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[PLAKA] — Sürücü/T.C.: [Adınız Soyadınız / 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[TUTANAK TARİHİ] tarihli ve [TUTANAK NO] sayılı ceza tutanağı hakkında; [GEREKÇE] nedeniyle cezanın haksız olduğunu düşünüyorum.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 A DELİL AÇIKLAMASI]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Tutanağın iptali için gereğinin yapılmasını; aksi hâlde yasal süresi içinde sulh ceza hâkimliğine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