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TENKIS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Tenkis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TENKİS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[Mirasçı sıfatı: altsoy/eş/ana-baba]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[Tasarruf lehtarı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Saklı payı ihlal eden tasarrufun TENKİSİ (indirilmesi).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etmiştir. Davacı; miras bırakanın [YAKINLIK] sıfatıyla SAKLI PAYLI mirasçısıdır (saklı pay oranı: [ORAN]).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bırakan; [TASARRUF: örn. [TARİH] tarihli vasiyetname ile / [TARİH] tarihinde ... bağışında bulunarak] miras payının saklı payı ihlal eden kısmını davalıya kazandırmıştır.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Terekenin tasarruf edilebilir kısmı aşılmış; davacının SAKLI PAYI İHLAL EDİLMİŞTİR.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Tenkis; davacının saklı payının korunması için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506, 560-571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Vasiyetname, tapu kayıtları, bağış belgeleri, tereke tespiti,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 lehine yapılan tasarrufun, davacının saklı payını aşan kısmının TENKİSİNE (indirilmesine)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