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TEBLIGAT USULSüZLüğü ŞIKAYET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Tebligat Usulsüzlüğü Şikayet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TEBLİGAT USULSÜZLÜĞÜ ŞİKAYET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[MAHKEME/KURUM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ŞİKAYETÇİ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DOSYA : [MAHKEME/KURUM] — [ESAS NO/SAYI]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tarihli tebligatın USULSÜZ olduğu iddiasıyla iptali ve yeniden tebliğ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tarafıma tebliğ edildiği belirtilen belge; [TEBLİGATIN YAPILIŞI: örn. [ADRES] adresine yapılmıştır; ancak bu adres benim adresim değildir / tebligat tarihinde adreste bulunmuyordum / belge usulde belirtilen kişilere değil başkasına teslim edilmiştir / tebliğ şerhinde gerekli açıklamalar yer almamaktadır].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Bu nedenle tebligat; 7201 sayılı Tebligat Kanunu'na aykırıdır ve USULSÜZDÜR.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Usulsüz tebligat nedeniyle; yasal sürelerin işlememesi ve hak kaybına uğramamam gerekmektedir.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Tebligatın İPTALİNE ve tebligatın usulüne uygun şekilde YENİDEN YAPILMASINA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Tebliğ belgesi, [varsa] deliller.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