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MAHKEME KARARıYLA SOYADı DEğIşIKLIğI DAVASı DILEKçESI NASıL YAZıLıR? (TMK 27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Mahkeme Kararıyla Soyadı Değişikliği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SOYADI DEĞİŞİKLİĞİ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Soyadının değiştirilmesi (TMK madde 27).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Davacının mevcut soyadı [SOYAD] olup, bu soyadının değiştirilmesi için haklı sebebim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[HAKLI SEBEP: örn. Soyadım toplumda alay konusu olmakta ve manevi zarara yol açmaktadır / Soyadım, tanınmış başka bir kişiyle karıştırılmama neden olmaktadır / ... açıklayınız].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Karışıklık ve mağduriyet örnekleri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Değiştirilmesini talep ettiğim soyadı: [YENİ SOYAD] olup kamu düzenine ve üçüncü kişilerin haklarına zarar vermemektedir.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27; Nüfus Hizmetleri Kanunu.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 örneği, kimlik fotokopisi, tanık beyanları, [varsa] karışıklık/mağduriyet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Soyadımın [YENİ SOYAD] olarak DEĞİŞTİRİLMESİNE ve kararın nüfus müdürlüğüne bildirilmesine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