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SOSYAL YARDıM BAşVURU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Sosyal Yardım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YARDIM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Belediyesi Sosyal Yardım İşleri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Hane bilgilerim: [HANEDE YAŞAYAN KİŞİ SAYISI] kişi olup, hanede [ÇALIŞAN: ...] [BAĞIMLI: çocuk/yaşlı/engelli ...] bulunmaktadır. Hane gelirimiz aylık [TUTAR] TL'dir.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[İHTİYAÇ GEREKÇESİ: örn. işsizlik / hastalık / engellilik / eşin vefatı] nedeniyle; belediyenizin [GIDA / YAKACAK / EĞİTİM / NAKDİ DESTEK] yardım programından yararlanmak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[varsa] gelir ve sağlık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incelenerek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