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ÖZEL HASTANE FARK ÜCRETI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Özel Hastane Fark Ücreti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ÖZEL HASTANE FARK ÜCRETİ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[HASTANE ADI] Hasta Hakları / Mali İşler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Hasta/Sigortalı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Tedavi : [TARİH] — [BÖLÜM/TEDAVİ] — Fatura No: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Tedavim nedeniyle tahsil edilen [TUTAR] TL fark (ilave) ücretinin İADESİ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hastanenizde [BÖLÜM/TEDAVİ] nedeniyle tedavi oldum; SGK ile anlaşmanız kapsamında işlem yapılmıştır.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Tedavim sırasında; [İTİRAZ GEREKÇESİ: örn. tarafımdan yazılı onay alınmadan [TUTAR] TL fark ücreti tahsil edilmiştir / tahsil edilen fark, SUT'ta belirlenen oranların üzerindedir / acil müdahale nedeniyle fark ücreti alınması mevzuata aykırıdır].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Sağlık Uygulama Tebliği ve ilgili mevzuat uyarınca; tahsil edilen fark ücretinin TARAFIMA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karşılanmaması hâlinde SGK'ya ve tüketici hakem heyetine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Fatura, [varsa] onay belgesi, SGK kayıtları.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