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NAFAKA ARTıRıM DAVASı DILEKçESI NASıL YAZıLıR? (TMK 331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Nafaka Artırım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NAFAKA ARTIRIM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[Nafaka Yükümlüsü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Nafakanın artırılması (TMK madde 331).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[MAHKEME ADI]'nin [ESAS NO] esas sayılı dosyasında [KARAR TARİHİ] tarihinde verilen kararla davalının, davacıya [iştirak/yoksulluk] nafakası olarak aylık [TUTAR] TL ödemesine hükmedilmiştir.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Karar tarihinden sonra [KOŞUL DEĞİŞİKLİĞİ: davalının geliri artmış / çocuğun eğitim ve bakım giderleri yükselmiş / enflasyon karşısında nafaka yetersiz kalmıştır] durumu ortaya çıkmıştır.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Güncel ihtiyaç ve gelir verileri gözetildiğinde nafakanın aylık [YENİ TUTAR] TL olarak belirlenmesi hakkaniyete uygundur.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331, 330, 329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Nafaka kararı, gelir belgeleri, gider faturaları, TÜFE verileri, tanık.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Nafakanın dava tarihinden itibaren aylık [YENİ TUTAR] TL olarak ARTIRILMASINA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