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ARAç PERT/HURDA SONRASı MTV İPTAL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Araç Pert/Hurda Sonrası MTV İptal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VERGİ DAİRESİ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Pert/hurdaya ayrılan araca ilişkin MTV tahakkukunun iptali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aracım [TARİH] tarihinde [PERT / HURDAYA AYIRMA / AĞIR HASAR] işlemine konu olmuş ve fiilen trafikten çekilmiştir. Buna rağmen adıma motorlu taşıtlar vergisi tahakkuk ettirilmeye devam edilmektedir.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ARAÇ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Plaka: [PLAKA] — Şasi No: [ŞASİ NO] — Model Yılı: [YIL]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Araç, [TARİH] tarihli [HURDA BELGESİ / PERT TUTANAĞI / TRAFİKTEN ÇEKME BELGESİ] ile trafikten çekilmiştir. Trafikten çekilmiş araç için motorlu taşıtlar vergisi tahakkuk ettirilmemesi gerekir.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Adıma tahakkuk ettirilen verginin iptalini ve ödenmiş tutarların iadesini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Hurda / pert / trafikten çekme belgesi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Tescil kaydı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