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MIRASıN REDDI BILDIRIM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irasın Reddi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IN REDDİ BEYAN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ÇI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 BIRAKAN : [Ad Soyad] — T.C. No: [...] — Son yerleşim yeri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Mirasın reddi beyan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Miras bırakan [Ad Soyad]; [ÖLÜM TARİHİ] tarihinde vefat etmiştir. Mirasçı, ölümü [ÖĞRENME TARİHİ] tarihinde öğren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Miras bırakanın borçları, terekenin değerini aşmaktadır; mirasın kabulü mirasçı bakımından külfet doğuracak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Mirasçı, Türk Medeni Kanunu'nun 605. maddesi uyarınca mirası KAYITSIZ VE ŞARTSIZ REDDETTİĞİNİ beyan ed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Ret beyanımın kabulüne; mirasın reddi işlemlerinin yap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lüm belgesi, nüfus kayd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İRASÇ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