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IRASıN REDDI BILDIRIM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irasın Reddi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IN REDDİ BEYAN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ÇI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 BIRAKAN : [Ad Soyad] — T.C. No: [...] — Son yerleşim yeri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Mirasın reddi beyan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Miras bırakan [Ad Soyad]; [ÖLÜM TARİHİ] tarihinde vefat etmiştir. Mirasçı, ölümü [ÖĞRENME TARİHİ] tarihinde öğr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Miras bırakanın borçları, terekenin değerini aşmaktadır; mirasın kabulü mirasçı bakımından külfet doğuracak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Mirasçı, Türk Medeni Kanunu'nun 605. maddesi uyarınca mirası KAYITSIZ VE ŞARTSIZ REDDETTİĞİNİ beyan ed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Ret beyanımın kabulüne; mirasın reddi işlemlerinin yap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lüm belgesi, nüfus kayd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Ç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