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MIRASıN REDDI BILDIRIM DILEKçESI NASıL YAZıLıR? (TMK 605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Mirasın Reddi Bildirim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MİRASIN REDDİ BEYANI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MİRASÇI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MİRAS BIRAKAN : [Ad Soyad] — T.C. No: [...] — Son yerleşim yeri: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Mirasın reddi beyanı.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Miras bırakan [Ad Soyad]; [ÖLÜM TARİHİ] tarihinde vefat etmiştir. Mirasçı, ölümü [ÖĞRENME TARİHİ] tarihinde öğrenmiştir.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Miras bırakanın borçları, terekenin değerini aşmaktadır; mirasın kabulü mirasçı bakımından külfet doğuracaktır.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Mirasçı, Türk Medeni Kanunu'nun 605. maddesi uyarınca mirası KAYITSIZ VE ŞARTSIZ REDDETTİĞİNİ beyan eder.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Ret beyanımın kabulüne; mirasın reddi işlemlerinin yapılmasına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Ölüm belgesi, nüfus kaydı.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MİRASÇI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