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MIRASıN REDDI BILDIRIM DILEKçESI NASıL YAZıLıR? (TMK 605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Mirasın Reddi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MİRASIN REDDİ BEYANI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MİRASÇI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 BIRAKAN : [Ad Soyad] — T.C. No: [...] — Son yerleşim yeri: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Mirasın reddi beyanı.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Miras bırakan [Ad Soyad]; [ÖLÜM TARİHİ] tarihinde vefat etmiştir. Mirasçı, ölümü [ÖĞRENME TARİHİ] tarihinde öğrenmiştir.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Miras bırakanın borçları, terekenin değerini aşmaktadır; mirasın kabulü mirasçı bakımından külfet doğuracaktır.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Mirasçı, Türk Medeni Kanunu'nun 605. maddesi uyarınca mirası KAYITSIZ VE ŞARTSIZ REDDETTİĞİNİ beyan eder.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Ret beyanımın kabulüne; mirasın reddi işlemlerinin yapılmasına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Ölüm belgesi, nüfus kaydı.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MİRASÇI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