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CAYMA HAKKı VE BEDEL İADESI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Cayma Hakkı ve Bedel İadesi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CAYMA HAKKI KULLANIMI VE BEDEL İADESİ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[SATICI FİRMA]'ne,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Sipariş No: [Sipariş No] — Fatura No: [Fatura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[FATURA TARİHİ] tarihinde satın aldığım [ÜRÜN ADI] ürünü [TESLİM TARİHİ] tarihinde tarafıma teslim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6502 sayılı Kanun'un 48. maddesi ve Mesafeli Sözleşmeler Yönetmeliği uyarınca 14 günlük cayma hakkımı kullanıyorum. Ürünün iadesi için gerekli yönlendirmenin yapılmasını ve ödediğim [TUTAR] TL bedelin, bildirimin size ulaştığı tarihten itibaren 14 gün içinde iade edilmesini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İletişim: [Telefon / 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