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CAYMA HAKKı VE BEDEL İADESI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Cayma Hakkı ve Bedel İadesi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CAYMA HAKKI KULLANIMI VE BEDEL İADESİ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[SATICI FİRMA]'ne,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Sipariş No: [Sipariş No] — Fatura No: [Fatura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[FATURA TARİHİ] tarihinde satın aldığım [ÜRÜN ADI] ürünü [TESLİM TARİHİ] tarihinde tarafıma teslim edilmiştir.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6502 sayılı Kanun'un 48. maddesi ve Mesafeli Sözleşmeler Yönetmeliği uyarınca 14 günlük cayma hakkımı kullanıyorum. Ürünün iadesi için gerekli yönlendirmenin yapılmasını ve ödediğim [TUTAR] TL bedelin, bildirimin size ulaştığı tarihten itibaren 14 gün içinde iade edilmesini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İletişim: [Telefon / E-posta]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