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MESAFELI SATış İADE DILEKçESI NASıL YAZıLıR? (14 GüN CAYMA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Cayma Hakkı ve Bedel İadesi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CAYMA HAKKI KULLANIMI VE BEDEL İADESİ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[SATICI FİRMA]'ne,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Sipariş No: [Sipariş No] — Fatura No: [Fatura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[FATURA TARİHİ] tarihinde satın aldığım [ÜRÜN ADI] ürünü [TESLİM TARİHİ] tarihinde tarafıma teslim edilmiştir.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6502 sayılı Kanun'un 48. maddesi ve Mesafeli Sözleşmeler Yönetmeliği uyarınca 14 günlük cayma hakkımı kullanıyorum. Ürünün iadesi için gerekli yönlendirmenin yapılmasını ve ödediğim [TUTAR] TL bedelin, bildirimin size ulaştığı tarihten itibaren 14 gün içinde iade edilmesini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İletişim: [Telefon / E-posta]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Cayma Bildirimi (E-posta)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CAYMA BİLDİRİMİ — E-POSTA ÖRNEĞİ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Cayma Hakkı Kullanımı — Sipariş No: [Sipariş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[YETKİLİ],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[SİPARİŞ TARİHİ] tarihli siparişimle satın aldığım [ÜRÜN ADI] için 6502 sayılı Kanun kapsamındaki 14 günlük cayma hakkımı kullanıyorum. Ürünün iade sürecini başlatmanızı ve [TUTAR] TL bedelin 14 gün içinde iadesini rica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— [Telefon]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