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MEMUR İSTIFA DILEKçESI NASıL YAZıLıR? (657/20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Memur İstifa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İSTİFA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Atamaya Yetkili Makamı'na,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[KADRO/GÖREV UNVANI] olarak görev yapmaktayım. 657 sayılı Devlet Memurları Kanunu'nun 20. maddesi uyarınca görevimden kendi isteğimle çekilmek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İstifamın onaylanması hâlinde, ilişik kesme işlemlerimin yapılmasını ve varsa kullanılmamış yıllık izin haklarımın değerlendirilmesini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İstifa Dilekçesini Geri Alma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İSTİFA DİLEKÇESİNİN GERİ ALINMASI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Atamaya Yetkili Makamı'na,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[BAŞVURU TARİHİ] tarihli ve [VARS A SAYI] kayıt numaralı istifa dilekçem, 657 sayılı Devlet Memurları Kanunu'nun 20. maddesi uyarınca henüz onaylanmamış olduğundan; söz konusu istifa dilekçemi &lt;strong&gt;geri alıyorum&lt;/strong&gt;. Görevime devam etmek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