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İSTIFA DILEKçESI NASıL YAZıLıR? (657/20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İstifa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görev yapmaktayım. 657 sayılı Devlet Memurları Kanunu'nun 20. maddesi uyarınca görevimden kendi isteğimle çekilmek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İstifamın onaylanması hâlinde, ilişik kesme işlemlerimin yapılmasını ve varsa kullanılmamış yıllık izin haklarımın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İstifa Dilekçesini Geri Alma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DİLEKÇESİNİN GERİ ALINMASI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[BAŞVURU TARİHİ] tarihli ve [VARS A SAYI] kayıt numaralı istifa dilekçem, 657 sayılı Devlet Memurları Kanunu'nun 20. maddesi uyarınca henüz onaylanmamış olduğundan; söz konusu istifa dilekçemi &lt;strong&gt;geri alıyorum&lt;/strong&gt;. Görevime devam etmek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