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MANEVI TAZMINAT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Manevi Tazminat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MANEVİ TAZMİNAT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Soyad/Unvan]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(manevi tazminat)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Kişilik hakkının ihlali nedeniyle manevi tazminat.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Davalı; [OLAYIN ANLATIMI: tarih, yer ve davranış; örn. [TARİH] tarihinde ... şeklinde hakaret ederek/ tehdit ederek/ özel hayatımı ifşa ederek] kişilik hakkımı hukuka aykırı olarak ihlal etmiştir.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davranış; [ŞEREF VE SAYGINLIK / ÖZEL HAYAT / BEDENSEL BÜTÜNLÜK] değerlerime saldırı niteliğindedir.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İhlal nedeniyle; [ACININ VE ELEMİN ANLATIMI] yaşamakta olup manevi zarara uğradım.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Olay nedeniyle [CEZA DOSYASI: esas no] sayılı dosyada şikayetçiyim.]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58; TMK madde 24-25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Tanık, mesaj/kayıtlar, kamera görüntüleri, ceza dosyası, diğer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Davalının, kişilik hakkımı ihlal eden eylemi nedeniyle; tarafıma takdir edilecek uygun miktarda MANEVİ TAZMİNAT ödenmesine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