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MANEVI TAZMINAT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Manevi Tazminat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MANEVİ TAZMİNAT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 Soyad/Unvan]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(manevi tazminat)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Kişilik hakkının ihlali nedeniyle manevi tazminat.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Davalı; [OLAYIN ANLATIMI: tarih, yer ve davranış; örn. [TARİH] tarihinde ... şeklinde hakaret ederek/ tehdit ederek/ özel hayatımı ifşa ederek] kişilik hakkımı hukuka aykırı olarak ihlal etmiştir.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davranış; [ŞEREF VE SAYGINLIK / ÖZEL HAYAT / BEDENSEL BÜTÜNLÜK] değerlerime saldırı niteliğindedir.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İhlal nedeniyle; [ACININ VE ELEMİN ANLATIMI] yaşamakta olup manevi zarara uğradım.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Olay nedeniyle [CEZA DOSYASI: esas no] sayılı dosyada şikayetçiyim.]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58; TMK madde 24-25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Tanık, mesaj/kayıtlar, kamera görüntüleri, ceza dosyası, diğer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Davalının, kişilik hakkımı ihlal eden eylemi nedeniyle; tarafıma takdir edilecek uygun miktarda MANEVİ TAZMİNAT ödenmesine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