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MALULLüK AYLığı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Malullük Aylığı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MALULLÜK AYLIĞI (MALULEN EMEKLİLİK)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Sosyal Güvenlik Kurumu [İL/İLÇE]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Kimlik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Sigorta 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[Açık adresiniz]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[Hastalığınız ve tedaviniz: örn. ... tanısıyla ... tarihinden beri tedavi görmekteyim.] Sağlık durumum nedeniyle çalışma gücümün en az %60'ını kaybettiğimi düşünüyorum.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5510 sayılı Kanun'un 25-29. maddeleri uyarınca malullük aylığı bağlanması için maluliyet tespitimin yapılmasını ve başvurumun sonuçlandırılmasını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Epikriz/tedavi özetleri, tetkik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