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MALULLüK AYLığı TALEP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Malullük Aylığı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MALULLÜK AYLIĞI (MALULEN EMEKLİLİK)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Güvenlik Kurumu [İL/İLÇE]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 Sicil No: [Sicil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[Hastalığınız ve tedaviniz: örn. ... tanısıyla ... tarihinden beri tedavi görmekteyim.] Sağlık durumum nedeniyle çalışma gücümün en az %60'ını kaybettiğimi düşünüyorum.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5510 sayılı Kanun'un 25-29. maddeleri uyarınca malullük aylığı bağlanması için maluliyet tespitimin yapılmasını ve başvurumun sonuçlandırılmasını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Epikriz/tedavi özetleri, tetkik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