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DEğER ARTış PAYı TESPIT TALEBI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Değer Artış Payı Tespit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MAL PAYLAŞIMI DAVASINDA DEĞER ARTIRMA (BİLİRKİŞİ) TESPİT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[ESAS NO] esas sayılı mal paylaşımı davamızda; [TAŞINMAZ/MAL] üzerinde davacının yaptığı katkılar nedeniyle değer artış payının tespiti için dosyanın bilirkişiye tevdiini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[KATKILAR: örn. ... tarihinde ... tutarında tadilat/bahçe düzenlemesi gideri davacı tarafından karşılanmıştır.]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