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DEğER ARTış PAYı TESPIT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Değer Artış Payı Tespit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 PAYLAŞIMI DAVASINDA DEĞER ARTIRMA (BİLİRKİŞİ) TESPİT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[ESAS NO] esas sayılı mal paylaşımı davamızda; [TAŞINMAZ/MAL] üzerinde davacının yaptığı katkılar nedeniyle değer artış payının tespiti için dosyanın bilirkişiye tevdiini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[KATKILAR: örn. ... tarihinde ... tutarında tadilat/bahçe düzenlemesi gideri davacı tarafından karşılanmıştır.]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