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KATıLMA ALACAğı DAVASı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Katılma Alacağı Davası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KATILMA ALACAĞI (MAL PAYLAŞIMI) DAVASI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Aile Mahkemesi Hâkimliği'ne,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 : [Adınız Soyadınız] — T.C. No: [T.C. Kimlik No] — Adres: [Adresiniz]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DAVALI : [Eşinizin Adı Soyadı] — T.C. No: [T.C. Kimlik No] — Adres: [Adresi]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 : Evlilikte edinilmiş mallara katılma rejimi gereği katılma alacağının tahsili.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 [EVLENME TARİHİ] tarihinde evlenmiş; [BOŞANMA KARAR TARİHİ] tarihinde [MAHKEME]'nin [KARAR NO] sayılı kararıyla boşanmışlardır. Mal rejimi, boşanma davasının açıldığı [TARİH] tarihinde sona ermiştir.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Evlilik süresince edinilen mallar: [MALLARIN DÖKÜMÜ: örn. [ADRES]'teki taşınmaz (tapu tarihi ...), [ARAÇ MARKA/MODEL] araç (satın alma tarihi ...), [VARS A BANKA HESAPLARI].]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Bu mallar, Türk Medeni Kanunu'nun 218. maddesi uyarınca edinilmiş mal niteliğindedir; davalı adına kayıtlı mallar üzerinde davacının katılma alacağı bulunmaktadır.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Davacının katılma alacağı; malların tasfiyesi ve değer tespiti sonrası belirlenecek olup şimdilik [TUTAR] TL olarak talep edilmektedir (fazlaya ilişkin haklar saklıdır).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Türk Medeni Kanunu madde 202, 218, 231, 236-241 ve ilgili maddeler.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DELİLLER : Nüfus kayıtları, tapu kayıtları, araç ruhsatı, banka hesap dökümleri, bilirkişi incelemesi, tanık beyanları.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Fazlaya ilişkin haklarım saklı kalmak kaydıyla, şimdilik [TUTAR] TL katılma alacağının dava tarihinden itibaren işleyecek yasal faiziyle birlikte davalıdan tahsiline; yargılama giderlerinin davalıya yükletilmesine karar verilmesini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DAVACI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