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KATıLMA ALACAğı DAVASı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Katılma Alacağı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KATILMA ALACAĞI (MAL PAYLAŞIMI)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Aile Mahkemesi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[Adınız Soyadınız] — T.C. No: [T.C. Kimlik No] — Adres: [Adresiniz]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[Eşinizin Adı Soyadı] — T.C. No: [T.C. Kimlik No] — Adres: [Adresi]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Evlilikte edinilmiş mallara katılma rejimi gereği katılma alacağının tahsili.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[EVLENME TARİHİ] tarihinde evlenmiş; [BOŞANMA KARAR TARİHİ] tarihinde [MAHKEME]'nin [KARAR NO] sayılı kararıyla boşanmışlardır. Mal rejimi, boşanma davasının açıldığı [TARİH] tarihinde sona ermiştir.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Evlilik süresince edinilen mallar: [MALLARIN DÖKÜMÜ: örn. [ADRES]'teki taşınmaz (tapu tarihi ...), [ARAÇ MARKA/MODEL] araç (satın alma tarihi ...), [VARS A BANKA HESAPLARI].]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Bu mallar, Türk Medeni Kanunu'nun 218. maddesi uyarınca edinilmiş mal niteliğindedir; davalı adına kayıtlı mallar üzerinde davacının katılma alacağı bulunmaktadır.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Davacının katılma alacağı; malların tasfiyesi ve değer tespiti sonrası belirlenecek olup şimdilik [TUTAR] TL olarak talep edilmektedir (fazlaya ilişkin haklar saklıdır).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Türk Medeni Kanunu madde 202, 218, 231, 236-241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Nüfus kayıtları, tapu kayıtları, araç ruhsatı, banka hesap dökümleri, bilirkişi incelemesi, tanık beyanları.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Fazlaya ilişkin haklarım saklı kalmak kaydıyla, şimdilik [TUTAR] TL katılma alacağının dava tarihinden itibaren işleyecek yasal faiziyle birlikte davalıdan tahsiline; yargılama giderlerinin davalıya yükletilmesine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