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MAL PAYLAşıMı (KATıLMA ALACAğı) DAVASı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Katılma Alacağı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KATILMA ALACAĞI (MAL PAYLAŞIMI)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[Adınız Soyadınız] — T.C. No: [T.C. Kimlik No] — Adres: [Adresiniz]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[Eşinizin Adı Soyadı] — T.C. No: [T.C. Kimlik No] — Adres: [Adresi]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Evlilikte edinilmiş mallara katılma rejimi gereği katılma alacağının tahsili.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[EVLENME TARİHİ] tarihinde evlenmiş; [BOŞANMA KARAR TARİHİ] tarihinde [MAHKEME]'nin [KARAR NO] sayılı kararıyla boşanmışlardır. Mal rejimi, boşanma davasının açıldığı [TARİH] tarihinde sona ermiştir.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Evlilik süresince edinilen mallar: [MALLARIN DÖKÜMÜ: örn. [ADRES]'teki taşınmaz (tapu tarihi ...), [ARAÇ MARKA/MODEL] araç (satın alma tarihi ...), [VARS A BANKA HESAPLARI].]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Bu mallar, Türk Medeni Kanunu'nun 218. maddesi uyarınca edinilmiş mal niteliğindedir; davalı adına kayıtlı mallar üzerinde davacının katılma alacağı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Davacının katılma alacağı; malların tasfiyesi ve değer tespiti sonrası belirlenecek olup şimdilik [TUTAR] TL olarak talep edilmektedir (fazlaya ilişkin haklar saklıdır).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Türk Medeni Kanunu madde 202, 218, 231, 236-241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tapu kayıtları, araç ruhsatı, banka hesap dökümleri, bilirkişi incelemesi, tanık beyanları.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kaydıyla, şimdilik [TUTAR] TL katılma alacağının dava tarihinden itibaren işleyecek yasal faiziyle birlikte davalıdan tahsiline; yargılama giderlerinin davalıya yükletilmesine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Değer Artış Payı Tespit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 PAYLAŞIMI DAVASINDA DEĞER ARTIRMA (BİLİRKİŞİ) TESPİT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Aile Mahkemesi Hâkimliği'ne,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[ESAS NO] esas sayılı mal paylaşımı davamızda; [TAŞINMAZ/MAL] üzerinde davacının yaptığı katkılar nedeniyle değer artış payının tespiti için dosyanın bilirkişiye tevdiini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[KATKILAR: örn. ... tarihinde ... tutarında tadilat/bahçe düzenlemesi gideri davacı tarafından karşılanmıştır.]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