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MAL PAYLAşıMı (KATıLMA ALACAğı) DAVASı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Katılma Alacağı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KATILMA ALACAĞI (MAL PAYLAŞIMI)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Evlilikte edinilmiş mallara katılma rejimi gereği katılma alacağının tahsili.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[EVLENME TARİHİ] tarihinde evlenmiş; [BOŞANMA KARAR TARİHİ] tarihinde [MAHKEME]'nin [KARAR NO] sayılı kararıyla boşanmışlardır. Mal rejimi, boşanma davasının açıldığı [TARİH] tarihinde sona ermiştir.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süresince edinilen mallar: [MALLARIN DÖKÜMÜ: örn. [ADRES]'teki taşınmaz (tapu tarihi ...), [ARAÇ MARKA/MODEL] araç (satın alma tarihi ...), [VARS A BANKA HESAPLARI].]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Bu mallar, Türk Medeni Kanunu'nun 218. maddesi uyarınca edinilmiş mal niteliğindedir; davalı adına kayıtlı mallar üzerinde davacının katılma alacağı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Davacının katılma alacağı; malların tasfiyesi ve değer tespiti sonrası belirlenecek olup şimdilik [TUTAR] TL olarak talep edilmektedir (fazlaya ilişkin haklar saklıdır).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202, 218, 231, 236-241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tapu kayıtları, araç ruhsatı, banka hesap dökümleri, bilirkişi incelemesi,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Fazlaya ilişkin haklarım saklı kalmak kaydıyla, şimdilik [TUTAR] TL katılma alacağının dava tarihinden itibaren işleyecek yasal faiziyle birlikte davalıdan tahsiline;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Değer Artış Payı Tespit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MAL PAYLAŞIMI DAVASINDA DEĞER ARTIRMA (BİLİRKİŞİ) TESPİT TALEBİ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[ESAS NO] esas sayılı mal paylaşımı davamızda; [TAŞINMAZ/MAL] üzerinde davacının yaptığı katkılar nedeniyle değer artış payının tespiti için dosyanın bilirkişiye tevdiini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[KATKILAR: örn. ... tarihinde ... tutarında tadilat/bahçe düzenlemesi gideri davacı tarafından karşılanmıştır.]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