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KIşISEL VERILERIN KORUMA KURULU'NA ŞIKâYET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Kişisel Verilerin Koruma Kurulu'na Şikâyet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KİŞİSEL VERİLERİ KORUMA KURULU'NA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EDEN: [AD SOYAD] — [T.C. NO] —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ŞİKÂYET EDİLEN: [VERİ SORUMLUSU]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KVKK kapsamında yapılan başvuruya süresinde ve yeterli yanıt verilmemesi.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 [TARİH] tarihinde veri sorumlusuna KVKK m.11 kapsamında başvuruda bulundum. Kanun'un 13. maddesinde öngörülen 30 günlük süre içinde tarafıma yanıt verilmemiştir / verilen yanıt taleplerimi karşılamamıştır.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 Veri sorumlusu hakkında gerekli incelemenin yapılması ve mağduriyetimin giderilmesi.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 — [AD SOYAD] — İmza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Başvuru dilekçesi kopyası, tebliğ belgesi, varsa yanıt yazısı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