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KREDI KARTı ÜYELIK ÜCRETI İADE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Bankaya İade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Genel Müdürlüğü / Müşteri İlişkileri'ne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MÜŞTERİ NO: [NO]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KART NUMARASI (son 4): [XXXX]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 kartıma [TARİH] – [TARİH] dönemleri arasında toplam [TUTAR] TL tutarında kart aidatı ve üyelik ücreti yansıtılmıştır. Söz konusu kesintiler için tarafımdan ayrıca bir onay alınmamıştır.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Yargıtay'ın yerleşik uygulaması uyarınca, kart sahibinin bilgisi ve onayı dışında alınan kart aidatlarının tüketiciye iadesi gerekmektedir. Bu nedenle [TUTAR] TL'nin iadesini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[T.C.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Ekstre kesinti dökümü, başvuru kaydı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Tüketici Hakem Heyetine Başvuru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TÜKETİCİ HAKEM HEYETİ BAŞKANLIĞI'NA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BAŞVURUCU: [AD SOYAD] — [T.C. NO] —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[BANKA ADI] — [ADRES]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Haksız kesilen kredi kartı üyelik ücretinin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Kredi kartımdan [TARİH] – [TARİH] döneminde toplam [TUTAR] TL üyelik ücreti kesilmiştir. Bankaya [TARİH] tarihinde yaptığım yazılı iade başvurusuna [GÜN] gün içinde yanıt alınamamıştır.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DELİLLER: Ekstreler, kesinti dökümü, başvuru kaydı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[TUTAR] TL'nin iadesi.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