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KREDI DOSYA MASRAFı İADE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Kredi Dosya Masrafı İade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KREDİ DOSYA MASRAFI İADE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[BANKA ADI] [ŞUBE] Şubesi'ne / Müşteri Hizmetleri'ne,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 : [Ad Soyad] — T.C. No: [...] — Müşteri No: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Kredi : [KREDİ TÜRÜ] — Sözleşme No: [...] — Kullanım Tarihi: 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Kredi kullanımında tahsil edilen dosya masrafı/komisyon bedellerinin İADESİ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kullandığım [KREDİ] kapsamında; [MASRAF KALEMLERİ: dosya masrafı [TUTAR] TL, komisyon [TUTAR] TL, ekspertiz [TUTAR] TL] tutarları tarafımdan tahsil 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Söz konusu masraflar; [GEREKÇE: örn. tarafıma önceden bildirilmemiş, miktarı ve niteliği sözleşmede açıkça gösterilmemiştir / hizmet karşılığı olmayan bedellerdir].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Yargıtay içtihatları ve tüketici mevzuatı uyarınca; tahsil edilen [TUTAR] TL'nin TARAFIMA İADESİNİ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Talebimin 30 gün içinde karşılanmaması hâlinde tüketici hakem heyetine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Kredi sözleşmesi, hesap hareketleri,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