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KIRA TAHLIYE DAVASı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Kira Tahliye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 TAHLİYE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(Kiraya Veren)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(Kiracı) : [Ad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Kiralananın tahliyesi.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arasında [KİRA SÖZLEŞMESİ TARİHİ] tarihli, [KİRALANANIN ADRESİ] adresindeki taşınmaza ilişkin kira sözleşmesi bulunmaktadır; aylık kira [TUTAR] TL'dir.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[TAHLİYE SEBEBİ: a) Kiracı [TARİH] tarihinden itibaren [AY] aylık kira bedelini ödememiştir; [İHTAR TARİHİ] tarihli noter/taahhütlü ihtarla 10 günlük süre tanınmış, ihtara rağmen ödeme yapılmamıştır. / b) Kira sözleşmesi [BİTİŞ TARİHİ] tarihinde sona ermiş, kiracı taşınmazı boşaltmamıştır. / c) Davalı, [TARİH] tarihli tahliye taahhüdü ile kiralananı [TAHLİYE TARİHİ]'nde boşaltmayı kabul etmiştir.]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Kiralananın tahliyesi için tüm yasal koşullar oluşmuştur.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TBK madde 347-354; 6100 sayılı HMK.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Kira sözleşmesi, ödeme kayıtları, ihtar, tahliye taahhüdü, tanık.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Kiralananın TAHLİYESİNE ve kira alacağının [varsa] tahsiline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