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KIRA TAHLIYE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Kira Tahliye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 TAHLİYE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(Kiraya Veren)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(Kiracı) : [Ad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Kiralananın tahliyesi.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arasında [KİRA SÖZLEŞMESİ TARİHİ] tarihli, [KİRALANANIN ADRESİ] adresindeki taşınmaza ilişkin kira sözleşmesi bulunmaktadır; aylık kira [TUTAR] TL'dir.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[TAHLİYE SEBEBİ: a) Kiracı [TARİH] tarihinden itibaren [AY] aylık kira bedelini ödememiştir; [İHTAR TARİHİ] tarihli noter/taahhütlü ihtarla 10 günlük süre tanınmış, ihtara rağmen ödeme yapılmamıştır. / b) Kira sözleşmesi [BİTİŞ TARİHİ] tarihinde sona ermiş, kiracı taşınmazı boşaltmamıştır. / c) Davalı, [TARİH] tarihli tahliye taahhüdü ile kiralananı [TAHLİYE TARİHİ]'nde boşaltmayı kabul etmiştir.]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Kiralananın tahliyesi için tüm yasal koşullar oluşmuştur.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347-354; 6100 sayılı HMK.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Kira sözleşmesi, ödeme kayıtları, ihtar, tahliye taahhüdü, tanık.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Kiralananın TAHLİYESİNE ve kira alacağının [varsa] tahsiline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