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KIRA BEDELI TESPIT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Bedeli Tespit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BEDELİ TESPİT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[Kiraya Veren/Kiracı —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[Karşı Taraf] — T.C. No/Unvan: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Kira bedelinin tespiti.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[KİRA SÖZLEŞMESİ TARİHİ] tarihli, [ADRES] adresindeki taşınmaza ilişkin kira sözleşmesi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 [5 YILDAN UZUN SÜRELİDİR / 5 YIL SONUNDA YENİLENMİŞTİR] ve kira bedelinin artışı konusunda anlaşma sağlanamamıştır.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Kiralananın emsal kira bedeli; [EMSAL BİLGİLERİ] dikkate alındığında aylık [TUTAR] TL'dir. Mevcut kira bedeli [TUTAR] TL olup emsallerin oldukça altındadır.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Borçlar Kanunu'nun 344. maddesi uyarınca kira bedelinin hakkaniyete uygun biçimde tespiti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344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Kira sözleşmesi, ödeme kayıtları, emsal kira araştırması, bilirkişi incelemesi.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Kira bedelinin dava tarihinden itibaren aylık [TUTAR] TL olarak tespitine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