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KıDEM TAZMINATı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İşverene Kıdem Tazminatı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GÖNDEREN: [AD SOYAD] — [T.C. NO] — [GÖREV] — [PERSONEL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Kıdem tazminatı ve yasal hakların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işe başladığım [ŞİRKET] bünyesindeki görevimden, [gerekçe: askerlik / emeklilik / evlilik / İş K. m.24 kapsamındaki haklı neden] nedeniyle [TARİH] tarihinde ayrılmış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[SÜRE] yıllık çalışma sürem ve son brüt ücretim [TUTAR] TL esas alındığında, 1475 sayılı Kanun'un 14. maddesi uyarınca kıdem tazminatı hakkım doğmuştur. Ayrıca kullanmadığım yıllık ücretli izin alacağım ve varsa diğer yasal haklarım bulunmaktadır.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Kıdem tazminatı, izin ücreti ve diğer alacaklarımın yasal süresi içinde banka hesabıma yatırılmasını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SGK hizmet dökümü, son bordro, iş sözleşmesi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Arabuluculuk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ADLİYESİ ARABULUCULUK BÜROSU'NA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[ADRES] —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TARAF: [ŞİRKET ADI]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Kıdem tazminatı ve işçilik alacakları için arabuluculuk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[ŞİRKET] bünyesinde [TARİH] – [TARİH] tarihleri arasında çalıştım. İş sözleşmem [gerekçe] nedeniyle sona ermiş olup kıdem tazminatı, yıllık izin ücreti ve [diğer] alacaklarım ödenmemiştir.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7036 sayılı Kanun uyarınca işçilik alacakları için zorunlu arabuluculuk kapsamında başvuru yapmaktayım.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[TUTAR] TL kıdem tazminatı ve sair işçilik alacaklarının tahsili.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