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KAT MALIKLERI KURULU KARARı ÖRNEğI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Kat Malikleri Kurulu Kararı Örneği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[BİNA ADI] KAT MALİKLERİ KURULU KARARI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TOPLANTI TARİHİ: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TOPLANTI YERİ: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GÜNDEM: Riskli yapı tespiti başvurusu yapılması ve kentsel dönüşüm sürecinin başlatılması.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KARAR: Yukarıda adresi belirtilen binanın 6306 sayılı Kanun kapsamında riskli yapı tespitinin yaptırılması ve belediyeye başvurulması için [AD SOYAD]'a yetki verilmesine, kat maliklerinin [OY ORANI] oy çokluğu ile karar verilmiştir.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Kat Maliki Ad Soyad                    İmza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____________________                   __________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