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İNşAATıN DURUDURULMASı TALEBI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İnşaatın Durudurulması Talebi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Ruhsata aykırı inşaatın durdurulması ve yasal işlem yapılması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[MAHALLE] [ADA/PARSEL] numaralı taşınmaz üzerinde, [TARİH] tarihinden itibaren ruhsatı bulunmayan / verilen ruhsata aykırı inşaat faaliyeti yürütülmektedir.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Yapılan inşaat nedeniyle;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Taşınmazımızın sınırlarına [NASIL] müdahale edilmekte,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Bölgede [TRAFİK / ALTYAPI / ÇEVRE] açısından olumsuzluk doğmakta,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İmar planı ve mevzuata aykırılık oluşmaktadır.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Ayrıca talep etmemiz hâlinde yapılacak yerinde inceleme ile durumun tespitini, 3194 sayılı İmar Kanunu'nun ilgili hükümleri uyarınca inşaatın DURDURULMASINI, yapı tatil zaptı düzenlenmesini ve gerekli yasal işlemlerin başlatılmasını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görüntü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Tapu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Yerinde inceleme talebi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