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BELEDIYEYE RUHSATSıZ YAPı İHBAR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Ruhsatsız Yapı İhbar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Yapı Kontrol / İmar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Ruhsatsız/ruhsata aykırı yapı ihbarı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adresi ve niteliği belirtilen yerde ruhsata aykırı olarak yapılaşma yapıldığını tespit etmiş bulunmaktayım. Söz konusu yapının 3194 sayılı İmar Kanunu kapsamında incelenmesini ve gerekli yasal işlemlerin başlatılmasını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İHBAR EDİLEN YAPI: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[MAHALLE / SOKAK / NO / İLÇE / İL]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Ada / Parsel: [ADA / PARSEL]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Yapı Sahibi (biliniyorsa):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Aykırılığın niteliği: [RUHSATSIZ İNŞAAT / İLAVE KAT / BALKON KAPATMA / BAHÇEYE EKLENTİ / SINIR İHLALİ]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Başlangıç tarihi (tahmini):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Yapının mevcut durumu: [TEMEL / KABA İNŞAAT / BİTMİŞ]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Fotoğraf / görüntü kaydı ([TARİH] tarihli)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Tapu kaydı veya kroki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İhbar sahibinin kimlik bilgilerinin gizli tutulmasını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